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OBECNĚ PROSPĚŠNÁ SPOLEČNOST AGAPO</w:t>
      </w:r>
    </w:p>
    <w:p>
      <w:pPr>
        <w:pStyle w:val="Normal"/>
        <w:jc w:val="both"/>
        <w:rPr/>
      </w:pPr>
      <w:r>
        <w:rPr/>
        <w:t>VÝROČNÍ ZPRÁVA 2014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both"/>
        <w:rPr/>
      </w:pPr>
      <w:r>
        <w:rPr/>
        <w:t>Obsah</w:t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both"/>
        <w:rPr/>
      </w:pPr>
      <w:r>
        <w:rPr/>
        <w:t>AGAPO, o.p.s. – základní údaje</w:t>
      </w:r>
    </w:p>
    <w:tbl>
      <w:tblPr>
        <w:tblW w:w="9202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4601"/>
        <w:gridCol w:w="4600"/>
      </w:tblGrid>
      <w:tr>
        <w:trPr/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Název organizace: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AGAPO </w:t>
            </w:r>
          </w:p>
        </w:tc>
      </w:tr>
      <w:tr>
        <w:trPr/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Právní forma: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Obecně prospěšná společnost</w:t>
            </w:r>
          </w:p>
        </w:tc>
      </w:tr>
      <w:tr>
        <w:trPr/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IČ: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29300550</w:t>
            </w:r>
          </w:p>
        </w:tc>
      </w:tr>
      <w:tr>
        <w:trPr/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Rejstřík obecně prospěšných společností: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rFonts w:eastAsia="Times New Roman" w:cs="Times New Roman"/>
                <w:color w:val="00000A"/>
                <w:sz w:val="23"/>
                <w:szCs w:val="23"/>
                <w:lang w:val="cs-CZ" w:eastAsia="cs-CZ" w:bidi="ar-SA"/>
              </w:rPr>
            </w:pPr>
            <w:r>
              <w:rPr>
                <w:rFonts w:eastAsia="Times New Roman" w:cs="Times New Roman"/>
                <w:color w:val="00000A"/>
                <w:sz w:val="23"/>
                <w:szCs w:val="23"/>
                <w:lang w:val="cs-CZ" w:eastAsia="cs-CZ" w:bidi="ar-SA"/>
              </w:rPr>
              <w:t xml:space="preserve">Datum zápisu: </w:t>
              <w:tab/>
              <w:t>2. prosince 2011</w:t>
              <w:br/>
            </w:r>
          </w:p>
          <w:p>
            <w:pPr>
              <w:pStyle w:val="Normal"/>
              <w:jc w:val="left"/>
              <w:rPr>
                <w:rFonts w:eastAsia="Times New Roman" w:cs="Times New Roman"/>
                <w:color w:val="00000A"/>
                <w:sz w:val="23"/>
                <w:szCs w:val="23"/>
                <w:lang w:val="cs-CZ" w:eastAsia="cs-CZ" w:bidi="ar-SA"/>
              </w:rPr>
            </w:pPr>
            <w:r>
              <w:rPr>
                <w:rFonts w:eastAsia="Times New Roman" w:cs="Times New Roman"/>
                <w:color w:val="00000A"/>
                <w:sz w:val="23"/>
                <w:szCs w:val="23"/>
                <w:lang w:val="cs-CZ" w:eastAsia="cs-CZ" w:bidi="ar-SA"/>
              </w:rPr>
              <w:t xml:space="preserve">Spisová značka: </w:t>
              <w:br/>
              <w:t>O 467 vedená u Krajského soudu v Brně</w:t>
            </w:r>
          </w:p>
        </w:tc>
      </w:tr>
      <w:tr>
        <w:trPr/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Plátce DPH: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</w:tr>
      <w:tr>
        <w:trPr/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 organizace: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Zelný trh 1, 602 00  Brno</w:t>
            </w:r>
          </w:p>
        </w:tc>
      </w:tr>
      <w:tr>
        <w:trPr/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Telefon: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545 213 204, 541 210 54</w:t>
            </w:r>
          </w:p>
        </w:tc>
      </w:tr>
      <w:tr>
        <w:trPr/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E-mail: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info@agapo.cz</w:t>
            </w:r>
          </w:p>
        </w:tc>
      </w:tr>
      <w:tr>
        <w:trPr/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Webové stránky: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www.agapo.cz</w:t>
            </w:r>
          </w:p>
        </w:tc>
      </w:tr>
      <w:tr>
        <w:trPr/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Bankovní spojení: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Fio banka, a.s., V Celnici 1028/10, 117 21 Praha 1</w:t>
            </w:r>
          </w:p>
        </w:tc>
      </w:tr>
      <w:tr>
        <w:trPr/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Číslo účtu: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color w:val="00000A"/>
                <w:sz w:val="23"/>
                <w:szCs w:val="23"/>
                <w:lang w:val="cs-CZ" w:eastAsia="cs-CZ" w:bidi="ar-SA"/>
              </w:rPr>
            </w:pPr>
            <w:r>
              <w:rPr>
                <w:rFonts w:eastAsia="Times New Roman" w:cs="Times New Roman"/>
                <w:color w:val="00000A"/>
                <w:sz w:val="23"/>
                <w:szCs w:val="23"/>
                <w:lang w:val="cs-CZ" w:eastAsia="cs-CZ" w:bidi="ar-SA"/>
              </w:rPr>
              <w:t>2000253111/2010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p>
      <w:pPr>
        <w:pStyle w:val="Default"/>
        <w:jc w:val="both"/>
        <w:rPr>
          <w:rFonts w:ascii="Cambria" w:hAnsi="Cambria" w:eastAsia="Times New Roman" w:cs="Cambria"/>
          <w:b/>
          <w:b/>
          <w:bCs/>
          <w:color w:val="000000"/>
          <w:sz w:val="32"/>
          <w:szCs w:val="32"/>
          <w:lang w:val="cs-CZ" w:eastAsia="cs-CZ" w:bidi="ar-SA"/>
        </w:rPr>
      </w:pPr>
      <w:r>
        <w:rPr>
          <w:rFonts w:eastAsia="Times New Roman" w:cs="Cambria" w:ascii="Cambria" w:hAnsi="Cambria"/>
          <w:b/>
          <w:bCs/>
          <w:color w:val="000000"/>
          <w:sz w:val="32"/>
          <w:szCs w:val="32"/>
          <w:lang w:val="cs-CZ" w:eastAsia="cs-CZ" w:bidi="ar-SA"/>
        </w:rPr>
        <w:t>Činnost, poslání a vize organizace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AGAPO je nevládní nezisková organizace. Jeho posláním je podporovat pracovní uplatnění lidí se zdravotním nebo sociálním znevýhodněním v Brně a jeho okolí, aby mohli žít běžným životem.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Naše služby jsou určeny lidem se zdravotním znevýhodněním (tj. lidem s mentálním, smyslovým, fyzickým nebo kombinovaným postižením a duševním onemocněním) a lidem se sociálním znevýhodněním, lidem s nízkou kvalifikací, nebo bez kvalifikace a lidem s kumulací více znevýhodnění.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Naším cílem je zvýšit samostatnost těchto osob prostřednictvím služby sociální rehabilitace za využití metody podporovaného zaměstnávání a dalších metod a programů.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shd w:fill="FFFFFF" w:val="clear"/>
        </w:rPr>
        <w:t xml:space="preserve">Nevládní nezisková organizace AGAPO vznikla v květnu 2004 se záměrem poskytovat a rozvíjet sociální služby související s problematikou zaměstnávání zdravotně a sociálně znevýhodněných občanů. Téhož roku se stalo členem České unie pro podporované zaměstnávání.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Vizí společnosti AGAPO do roku 2020 je stabilní a rozvíjející se organizace, která je otevřena vzájemně výhodné spolupráci na široké platformě vztahů. Služby poskytuje kvalifikovaný tým motivovaných a spokojených pracovníků v souladu s individuálními potřebami uživatelů našich služeb.</w:t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both"/>
        <w:rPr>
          <w:rFonts w:ascii="Cambria" w:hAnsi="Cambria" w:eastAsia="Times New Roman" w:cs="Cambria"/>
          <w:b/>
          <w:b/>
          <w:bCs/>
          <w:color w:val="000000"/>
          <w:sz w:val="32"/>
          <w:szCs w:val="32"/>
          <w:lang w:val="cs-CZ" w:eastAsia="cs-CZ" w:bidi="ar-SA"/>
        </w:rPr>
      </w:pPr>
      <w:r>
        <w:rPr>
          <w:rFonts w:eastAsia="Times New Roman" w:cs="Cambria" w:ascii="Cambria" w:hAnsi="Cambria"/>
          <w:b/>
          <w:bCs/>
          <w:color w:val="000000"/>
          <w:sz w:val="32"/>
          <w:szCs w:val="32"/>
          <w:lang w:val="cs-CZ" w:eastAsia="cs-CZ" w:bidi="ar-SA"/>
        </w:rPr>
        <w:t>Realizované programy v roce 2014</w:t>
      </w:r>
    </w:p>
    <w:p>
      <w:pPr>
        <w:pStyle w:val="Normal"/>
        <w:jc w:val="both"/>
        <w:rPr/>
      </w:pPr>
      <w:r>
        <w:rPr/>
        <w:t>Nabízené programy jsou poskytovány v rámci služby sociální rehabilitace lidem se sociálním nebo zdravotním znevýhodněním z Brna a okolí. Společným cílem všech nabízených programů je zvýšení samostatnosti všech jejich příjemců.</w:t>
      </w:r>
    </w:p>
    <w:p>
      <w:pPr>
        <w:pStyle w:val="Normal"/>
        <w:jc w:val="both"/>
        <w:rPr/>
      </w:pPr>
      <w:r>
        <w:rPr/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Podporované zaměstnávání </w:t>
      </w:r>
      <w:r>
        <w:rPr>
          <w:sz w:val="23"/>
          <w:szCs w:val="23"/>
        </w:rPr>
        <w:t xml:space="preserve">– komplexní příprava lidí s handicapem na zaměstnání, od zhodnocení stávajících dovedností a možností až po asistenci na pracovišti.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Tranzitní program </w:t>
      </w:r>
      <w:r>
        <w:rPr>
          <w:sz w:val="23"/>
          <w:szCs w:val="23"/>
        </w:rPr>
        <w:t xml:space="preserve">– pracovní praxe žáků posledních ročníků speciálních škol v běžném pracovním prostředí firmy.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Job Klub </w:t>
      </w:r>
      <w:r>
        <w:rPr>
          <w:sz w:val="23"/>
          <w:szCs w:val="23"/>
        </w:rPr>
        <w:t xml:space="preserve">– skupinový motivačně vzdělávací kurz určený lidem, kteří chtějí získat znalosti a dovednosti z oblasti získávání a udržení si zaměstnání. </w:t>
      </w:r>
    </w:p>
    <w:p>
      <w:pPr>
        <w:pStyle w:val="Default"/>
        <w:rPr/>
      </w:pPr>
      <w:r>
        <w:rPr/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Právo pro celý život</w:t>
      </w:r>
      <w:r>
        <w:rPr>
          <w:sz w:val="23"/>
          <w:szCs w:val="23"/>
        </w:rPr>
        <w:t xml:space="preserve"> – skupinový kurz základního právního povědomí. Cílem je získat znalosti a přehled v oblastech práva sociálního, rodinného nebo z oblasti ekonomické obezřetnosti.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Základní sociální poradenství </w:t>
      </w:r>
      <w:r>
        <w:rPr>
          <w:sz w:val="23"/>
          <w:szCs w:val="23"/>
        </w:rPr>
        <w:t>– pomoc při řešení nepříznivé sociální situace spojené s oblastí zaměstnávání.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Nácvik sociálních dovedností </w:t>
      </w:r>
      <w:r>
        <w:rPr>
          <w:sz w:val="23"/>
          <w:szCs w:val="23"/>
        </w:rPr>
        <w:t>– nácvik dovedností, které vedou k větší samostatnosti a začlenění do společnosti.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Rok 2014 v číslech</w:t>
      </w:r>
    </w:p>
    <w:p>
      <w:pPr>
        <w:pStyle w:val="Normal"/>
        <w:jc w:val="both"/>
        <w:rPr>
          <w:sz w:val="23"/>
          <w:szCs w:val="23"/>
          <w:highlight w:val="white"/>
        </w:rPr>
      </w:pPr>
      <w:r>
        <w:rPr>
          <w:sz w:val="23"/>
          <w:szCs w:val="23"/>
        </w:rPr>
        <w:t xml:space="preserve">Počet zájemců o služby </w:t>
      </w:r>
      <w:r>
        <w:rPr>
          <w:sz w:val="23"/>
          <w:szCs w:val="23"/>
          <w:shd w:fill="FFFFFF" w:val="clear"/>
        </w:rPr>
        <w:t>352</w:t>
      </w:r>
    </w:p>
    <w:p>
      <w:pPr>
        <w:pStyle w:val="Normal"/>
        <w:rPr>
          <w:sz w:val="23"/>
          <w:szCs w:val="23"/>
          <w:highlight w:val="white"/>
        </w:rPr>
      </w:pPr>
      <w:r>
        <w:rPr>
          <w:sz w:val="23"/>
          <w:szCs w:val="23"/>
        </w:rPr>
        <w:t xml:space="preserve">Počet uživatelů všech programů </w:t>
      </w:r>
      <w:r>
        <w:rPr>
          <w:sz w:val="23"/>
          <w:szCs w:val="23"/>
          <w:shd w:fill="FFFFFF" w:val="clear"/>
        </w:rPr>
        <w:t>215</w:t>
      </w:r>
    </w:p>
    <w:p>
      <w:pPr>
        <w:pStyle w:val="Normal"/>
        <w:rPr>
          <w:sz w:val="23"/>
          <w:szCs w:val="23"/>
          <w:highlight w:val="white"/>
        </w:rPr>
      </w:pPr>
      <w:r>
        <w:rPr>
          <w:sz w:val="23"/>
          <w:szCs w:val="23"/>
        </w:rPr>
        <w:t xml:space="preserve">Počet uživatelů, kterým se podařilo získat zaměstnání </w:t>
      </w:r>
      <w:r>
        <w:rPr>
          <w:sz w:val="23"/>
          <w:szCs w:val="23"/>
          <w:shd w:fill="FFFFFF" w:val="clear"/>
        </w:rPr>
        <w:t>20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  <w:r>
        <w:br w:type="page"/>
      </w:r>
    </w:p>
    <w:p>
      <w:pPr>
        <w:pStyle w:val="Normal"/>
        <w:jc w:val="both"/>
        <w:rPr>
          <w:rFonts w:ascii="Cambria" w:hAnsi="Cambria" w:cs="Cambria"/>
          <w:b/>
          <w:b/>
          <w:bCs/>
          <w:color w:val="000000"/>
          <w:sz w:val="32"/>
          <w:szCs w:val="32"/>
        </w:rPr>
      </w:pPr>
      <w:bookmarkStart w:id="0" w:name="__DdeLink__2462_1906617813"/>
      <w:bookmarkEnd w:id="0"/>
      <w:r>
        <w:rPr>
          <w:rFonts w:cs="Cambria" w:ascii="Cambria" w:hAnsi="Cambria"/>
          <w:b/>
          <w:bCs/>
          <w:color w:val="000000"/>
          <w:sz w:val="32"/>
          <w:szCs w:val="32"/>
        </w:rPr>
        <w:t xml:space="preserve">Podporované zaměstnávání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 programu Podporované zaměstnávání poskytujeme bezplatnou službu lidem se zdravotním nebo sociálním znevýhodněním, kteří si chtějí najít práci. Snažíme se zvýšit jejich schopnosti a dovednosti důležité pro pracovní uplatnění.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Služba je určena lidem z Brna a okolí, jejichž schopnosti potřebné pro pracovní a sociální uplatnění jsou v důsledku zdravotního nebo sociálního znevýhodnění sníženy natolik, že potřebují odbornou individuální podporu.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Podporu nabízíme nejen při hledání práce, ale i přímo na pracovišti. Prostřednictvím Podporovaného zaměstnávání poskytujeme službu sociální rehabilitace.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Rok 2014 v číslech:</w:t>
      </w:r>
    </w:p>
    <w:p>
      <w:pPr>
        <w:pStyle w:val="Normal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</w:rPr>
        <w:t xml:space="preserve">Počet uživatelů </w:t>
      </w:r>
      <w:r>
        <w:rPr>
          <w:color w:val="000000"/>
          <w:sz w:val="23"/>
          <w:szCs w:val="23"/>
          <w:shd w:fill="FFFFFF" w:val="clear"/>
        </w:rPr>
        <w:t>16</w:t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Defaul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Tranzitní program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Program pro žáky posledních ročníků speciálních škol, kteří si chtějí po ukončení školy najít práci v běžném zaměstnání. Jeho cílem je umožnit žákům/studentům vyzkoušet si práci v běžném prostředí, získat sociální a pracovní dovednosti a zvýšit si svoji samostatnost a připravit žáky posledních ročníků speciálních škol na přijetí do pracovního poměru po ukončení školy.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Tranzitním programu vytipujeme místo pro praxi, vyjednáme podmínky praxe, nabízíme pomoc se zvládnutím potřebných pracovních a sociálních dovedností. V neposlední řadě poskytujeme poradenství v pracovně-právní oblasti.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Službu nabízíme uživatelům maximálně po dobu dvou let (mimo letní prázdniny).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Rok 2014 v číslech:</w:t>
      </w:r>
    </w:p>
    <w:p>
      <w:pPr>
        <w:pStyle w:val="Normal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</w:rPr>
        <w:t xml:space="preserve">Počet uživatelů </w:t>
      </w:r>
      <w:r>
        <w:rPr>
          <w:color w:val="000000"/>
          <w:sz w:val="23"/>
          <w:szCs w:val="23"/>
          <w:shd w:fill="FFFFFF" w:val="clear"/>
        </w:rPr>
        <w:t>6</w:t>
      </w:r>
    </w:p>
    <w:p>
      <w:pPr>
        <w:pStyle w:val="Normal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</w:rPr>
        <w:t>Počet partnerských organizací</w:t>
      </w:r>
      <w:r>
        <w:rPr>
          <w:color w:val="000000"/>
          <w:sz w:val="23"/>
          <w:szCs w:val="23"/>
          <w:shd w:fill="FFFFFF" w:val="clear"/>
        </w:rPr>
        <w:t xml:space="preserve"> 6</w:t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Defaul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Job klub „Motivačně – vzdělávací kurz“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Intenzivní vzdělávací kurz určený zájemcům, kteří chtějí získat nové zkušenosti, dovednosti a informace z oblasti získávání a udržení si zaměstnání.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Cílem Job klubu je naučit účastníky vše potřebné k orientaci na otevřeném trhu práce a snadnějšímu nalezení pracovního uplatnění.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Rok 2014 v číslech:</w:t>
      </w:r>
    </w:p>
    <w:p>
      <w:pPr>
        <w:pStyle w:val="Normal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</w:rPr>
        <w:t>Počet běhů kurzu</w:t>
      </w:r>
      <w:r>
        <w:rPr>
          <w:color w:val="000000"/>
          <w:sz w:val="23"/>
          <w:szCs w:val="23"/>
          <w:shd w:fill="FFFFFF" w:val="clear"/>
        </w:rPr>
        <w:t xml:space="preserve"> 3</w:t>
      </w:r>
    </w:p>
    <w:p>
      <w:pPr>
        <w:pStyle w:val="Normal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</w:rPr>
        <w:t xml:space="preserve">Počet uživatelů </w:t>
      </w:r>
      <w:r>
        <w:rPr>
          <w:color w:val="000000"/>
          <w:sz w:val="23"/>
          <w:szCs w:val="23"/>
          <w:shd w:fill="FFFFFF" w:val="clear"/>
        </w:rPr>
        <w:t>26</w:t>
      </w:r>
    </w:p>
    <w:p>
      <w:pPr>
        <w:pStyle w:val="Normal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shd w:fill="FFFFFF" w:val="clear"/>
        </w:rPr>
        <w:t>Počet udělených certifikátů 21</w:t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  <w:r>
        <w:br w:type="page"/>
      </w:r>
    </w:p>
    <w:p>
      <w:pPr>
        <w:pStyle w:val="Normal"/>
        <w:rPr>
          <w:rFonts w:ascii="Cambria" w:hAnsi="Cambria" w:cs="Cambria"/>
          <w:b/>
          <w:b/>
          <w:bCs/>
          <w:color w:val="000000"/>
          <w:sz w:val="32"/>
          <w:szCs w:val="32"/>
        </w:rPr>
      </w:pPr>
      <w:r>
        <w:rPr>
          <w:rFonts w:cs="Cambria" w:ascii="Cambria" w:hAnsi="Cambria"/>
          <w:b/>
          <w:bCs/>
          <w:color w:val="000000"/>
          <w:sz w:val="32"/>
          <w:szCs w:val="32"/>
        </w:rPr>
        <w:t>Právo pro celý život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000000"/>
          <w:sz w:val="23"/>
          <w:szCs w:val="23"/>
          <w:lang w:val="cs-CZ" w:eastAsia="cs-CZ" w:bidi="ar-SA"/>
        </w:rPr>
      </w:pPr>
      <w:r>
        <w:rPr>
          <w:rFonts w:eastAsia="Times New Roman" w:cs="Times New Roman"/>
          <w:b w:val="false"/>
          <w:bCs w:val="false"/>
          <w:color w:val="000000"/>
          <w:sz w:val="23"/>
          <w:szCs w:val="23"/>
          <w:lang w:val="cs-CZ" w:eastAsia="cs-CZ" w:bidi="ar-SA"/>
        </w:rPr>
        <w:t>Jedná se o skupinovou aktivitu, jejímž cílem je poskytnutí znalosti a základního přehledu v oblastech sociálního práva a rodinného práva. Dále je kladen důraz na oblast ekonomické obezřetnosti. V rámci kurzu se klienti zorientují v oblastech, se kterými se mohou setkávat při řešení obtížných životních situací.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000000"/>
          <w:sz w:val="23"/>
          <w:szCs w:val="23"/>
          <w:lang w:val="cs-CZ" w:eastAsia="cs-CZ" w:bidi="ar-SA"/>
        </w:rPr>
      </w:pPr>
      <w:r>
        <w:rPr>
          <w:rFonts w:eastAsia="Times New Roman" w:cs="Times New Roman"/>
          <w:b w:val="false"/>
          <w:bCs w:val="false"/>
          <w:color w:val="000000"/>
          <w:sz w:val="23"/>
          <w:szCs w:val="23"/>
          <w:lang w:val="cs-CZ" w:eastAsia="cs-CZ" w:bidi="ar-SA"/>
        </w:rPr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color w:val="000000"/>
          <w:sz w:val="23"/>
          <w:szCs w:val="23"/>
          <w:lang w:val="cs-CZ" w:eastAsia="cs-CZ" w:bidi="ar-SA"/>
        </w:rPr>
      </w:pPr>
      <w:r>
        <w:rPr>
          <w:rFonts w:eastAsia="Times New Roman" w:cs="Times New Roman"/>
          <w:b w:val="false"/>
          <w:bCs w:val="false"/>
          <w:color w:val="000000"/>
          <w:sz w:val="23"/>
          <w:szCs w:val="23"/>
          <w:lang w:val="cs-CZ" w:eastAsia="cs-CZ" w:bidi="ar-SA"/>
        </w:rPr>
        <w:t>Rok 2014 v číslech: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color w:val="000000"/>
          <w:sz w:val="23"/>
          <w:szCs w:val="23"/>
          <w:highlight w:val="white"/>
          <w:lang w:val="cs-CZ" w:eastAsia="cs-CZ" w:bidi="ar-SA"/>
        </w:rPr>
      </w:pPr>
      <w:r>
        <w:rPr>
          <w:rFonts w:eastAsia="Times New Roman" w:cs="Times New Roman"/>
          <w:b w:val="false"/>
          <w:bCs w:val="false"/>
          <w:color w:val="000000"/>
          <w:sz w:val="23"/>
          <w:szCs w:val="23"/>
          <w:shd w:fill="FFFFFF" w:val="clear"/>
          <w:lang w:val="cs-CZ" w:eastAsia="cs-CZ" w:bidi="ar-SA"/>
        </w:rPr>
        <w:t>Počet běhů kurzu 4</w:t>
      </w:r>
    </w:p>
    <w:p>
      <w:pPr>
        <w:pStyle w:val="Normal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</w:rPr>
        <w:t xml:space="preserve">Počet uživatelů </w:t>
      </w:r>
      <w:r>
        <w:rPr>
          <w:color w:val="000000"/>
          <w:sz w:val="23"/>
          <w:szCs w:val="23"/>
          <w:shd w:fill="FFFFFF" w:val="clear"/>
        </w:rPr>
        <w:t>51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color w:val="000000"/>
          <w:sz w:val="23"/>
          <w:szCs w:val="23"/>
          <w:highlight w:val="white"/>
          <w:lang w:val="cs-CZ" w:eastAsia="cs-CZ" w:bidi="ar-SA"/>
        </w:rPr>
      </w:pPr>
      <w:r>
        <w:rPr>
          <w:rFonts w:eastAsia="Times New Roman" w:cs="Times New Roman"/>
          <w:b w:val="false"/>
          <w:bCs w:val="false"/>
          <w:color w:val="000000"/>
          <w:sz w:val="23"/>
          <w:szCs w:val="23"/>
          <w:lang w:val="cs-CZ" w:eastAsia="cs-CZ" w:bidi="ar-SA"/>
        </w:rPr>
        <w:t xml:space="preserve">Počet udělených certifikátů </w:t>
      </w:r>
      <w:r>
        <w:rPr>
          <w:rFonts w:eastAsia="Times New Roman" w:cs="Times New Roman"/>
          <w:b w:val="false"/>
          <w:bCs w:val="false"/>
          <w:color w:val="000000"/>
          <w:sz w:val="23"/>
          <w:szCs w:val="23"/>
          <w:shd w:fill="FFFFFF" w:val="clear"/>
          <w:lang w:val="cs-CZ" w:eastAsia="cs-CZ" w:bidi="ar-SA"/>
        </w:rPr>
        <w:t>46</w:t>
      </w:r>
      <w:r>
        <w:br w:type="page"/>
      </w:r>
    </w:p>
    <w:p>
      <w:pPr>
        <w:pStyle w:val="Normal"/>
        <w:rPr>
          <w:rFonts w:ascii="Cambria" w:hAnsi="Cambria" w:cs="Cambria"/>
          <w:b/>
          <w:b/>
          <w:bCs/>
          <w:color w:val="000000"/>
          <w:sz w:val="32"/>
          <w:szCs w:val="32"/>
        </w:rPr>
      </w:pPr>
      <w:r>
        <w:rPr>
          <w:rFonts w:cs="Cambria" w:ascii="Cambria" w:hAnsi="Cambria"/>
          <w:b/>
          <w:bCs/>
          <w:color w:val="000000"/>
          <w:sz w:val="32"/>
          <w:szCs w:val="32"/>
        </w:rPr>
        <w:t xml:space="preserve">Základní sociální poradenství </w:t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Základní sociální poradenství poskytujeme lidem, kteří se na nás obrátí se zájmem řešit svou nepříznivou sociální situaci. Jedná se především o zmapování potřeb každého jednotlivce a informování o možnostech. V případech, kdy to situace umožňuje, dochází během několika schůzek k řešení klientovi životní situace. </w:t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Rok 2014 v číslech: </w:t>
      </w:r>
    </w:p>
    <w:p>
      <w:pPr>
        <w:pStyle w:val="Normal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</w:rPr>
        <w:t xml:space="preserve">Počet uživatelů </w:t>
      </w:r>
      <w:r>
        <w:rPr>
          <w:color w:val="000000"/>
          <w:sz w:val="23"/>
          <w:szCs w:val="23"/>
          <w:shd w:fill="FFFFFF" w:val="clear"/>
        </w:rPr>
        <w:t>145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Default"/>
        <w:rPr>
          <w:rFonts w:ascii="Cambria" w:hAnsi="Cambria" w:eastAsia="Times New Roman" w:cs="Cambria"/>
          <w:b/>
          <w:b/>
          <w:bCs/>
          <w:color w:val="000000"/>
          <w:sz w:val="32"/>
          <w:szCs w:val="32"/>
          <w:lang w:val="cs-CZ" w:eastAsia="cs-CZ" w:bidi="ar-SA"/>
        </w:rPr>
      </w:pPr>
      <w:r>
        <w:rPr>
          <w:rFonts w:eastAsia="Times New Roman" w:cs="Cambria" w:ascii="Cambria" w:hAnsi="Cambria"/>
          <w:b/>
          <w:bCs/>
          <w:color w:val="000000"/>
          <w:sz w:val="32"/>
          <w:szCs w:val="32"/>
          <w:lang w:val="cs-CZ" w:eastAsia="cs-CZ" w:bidi="ar-SA"/>
        </w:rPr>
        <w:t>Nácvik sociálních dovedností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Nácvik dovedností, které vedou k větší samostatnosti a začlenění do společnosti. Program je poskytován lidem, kteří chtějí řešit svoji nepříznivou sociální situaci. Jedná se především o zmapování potřeb každého jednotlivce a informování o možnostech a případně i alternativních nabídkách služeb poskytovaných organizacemi v regionu.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Rok 2014 v číslech:</w:t>
      </w:r>
    </w:p>
    <w:p>
      <w:pPr>
        <w:pStyle w:val="Normal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</w:rPr>
        <w:t xml:space="preserve">Počet uživatelů </w:t>
      </w:r>
      <w:r>
        <w:rPr>
          <w:color w:val="000000"/>
          <w:sz w:val="23"/>
          <w:szCs w:val="23"/>
          <w:shd w:fill="FFFFFF" w:val="clear"/>
        </w:rPr>
        <w:t>6</w:t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both"/>
        <w:rPr>
          <w:highlight w:val="yellow"/>
        </w:rPr>
      </w:pPr>
      <w:r>
        <w:rPr/>
        <w:t>Další aktivity a události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  <w:t>členství v České unii pro podporované zaměstnávání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  <w:t>pořádání exkurzí pro studenty středních a vysokých škol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  <w:t>pořádání pojobklubových setkání s klienty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  <w:t>pořádání Předvánočního setkání s klienty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  <w:t>pořádání Dne otevřených dveří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  <w:t>účast na projektu Tematická síť – Profesní poradenství pro osoby dlouhodobě nezaměstnané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  <w:t>účast na projektu InternetPoradna.cz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  <w:t>účast na Veletrhu neziskových organizací Brno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  <w:t>účast na Jarmarku neziskovek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  <w:t>účast na akci Hvězdy nad Kraví horou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  <w:t>účast na odborných konferencích</w:t>
      </w:r>
      <w:r>
        <w:br w:type="page"/>
      </w:r>
    </w:p>
    <w:p>
      <w:pPr>
        <w:pStyle w:val="Normal"/>
        <w:rPr>
          <w:rFonts w:ascii="Cambria" w:hAnsi="Cambria" w:cs="Cambria"/>
          <w:b/>
          <w:b/>
          <w:bCs/>
          <w:color w:val="000000"/>
          <w:sz w:val="32"/>
          <w:szCs w:val="32"/>
        </w:rPr>
      </w:pPr>
      <w:r>
        <w:rPr>
          <w:rFonts w:cs="Cambria" w:ascii="Cambria" w:hAnsi="Cambria"/>
          <w:b/>
          <w:bCs/>
          <w:color w:val="000000"/>
          <w:sz w:val="32"/>
          <w:szCs w:val="32"/>
        </w:rPr>
        <w:t>Organizační struktura</w:t>
      </w:r>
    </w:p>
    <w:p>
      <w:pPr>
        <w:pStyle w:val="Default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Ředitel organizace 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Ing. Jakub Purdjak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rPr>
          <w:b/>
          <w:b/>
          <w:color w:val="00000A"/>
          <w:sz w:val="23"/>
          <w:szCs w:val="23"/>
        </w:rPr>
      </w:pPr>
      <w:r>
        <w:rPr>
          <w:b/>
          <w:color w:val="00000A"/>
          <w:sz w:val="23"/>
          <w:szCs w:val="23"/>
        </w:rPr>
        <w:t xml:space="preserve">Metodická vedoucí 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Mgr. Daniel Jakeš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rPr>
          <w:b/>
          <w:b/>
          <w:color w:val="00000A"/>
          <w:sz w:val="23"/>
          <w:szCs w:val="23"/>
        </w:rPr>
      </w:pPr>
      <w:r>
        <w:rPr>
          <w:b/>
          <w:color w:val="00000A"/>
          <w:sz w:val="23"/>
          <w:szCs w:val="23"/>
        </w:rPr>
        <w:t xml:space="preserve">Sociální pracovnice 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Bc. Alena Džubáková, DiS. 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Zuzana Hadrová, DiS. 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Mgr. Zuzana Medňanská</w:t>
      </w:r>
    </w:p>
    <w:p>
      <w:pPr>
        <w:pStyle w:val="Default"/>
        <w:rPr/>
      </w:pPr>
      <w:r>
        <w:rPr/>
      </w:r>
    </w:p>
    <w:p>
      <w:pPr>
        <w:pStyle w:val="Default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Pracovník v sociálních službách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Bc. Michal Matyska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rPr>
          <w:b/>
          <w:b/>
          <w:color w:val="00000A"/>
          <w:sz w:val="23"/>
          <w:szCs w:val="23"/>
        </w:rPr>
      </w:pPr>
      <w:r>
        <w:rPr>
          <w:b/>
          <w:color w:val="00000A"/>
          <w:sz w:val="23"/>
          <w:szCs w:val="23"/>
        </w:rPr>
        <w:t xml:space="preserve">Administrativa 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Petra Štěpánková 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rPr>
          <w:b/>
          <w:b/>
          <w:color w:val="00000A"/>
          <w:sz w:val="23"/>
          <w:szCs w:val="23"/>
        </w:rPr>
      </w:pPr>
      <w:r>
        <w:rPr>
          <w:b/>
          <w:color w:val="00000A"/>
          <w:sz w:val="23"/>
          <w:szCs w:val="23"/>
        </w:rPr>
        <w:t>PR sociální služby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Lenka Holubová. DiS.</w:t>
      </w:r>
    </w:p>
    <w:p>
      <w:pPr>
        <w:pStyle w:val="Default"/>
        <w:rPr/>
      </w:pPr>
      <w:r>
        <w:rPr/>
      </w:r>
    </w:p>
    <w:p>
      <w:pPr>
        <w:pStyle w:val="Default"/>
        <w:rPr>
          <w:b/>
          <w:b/>
          <w:color w:val="00000A"/>
          <w:sz w:val="23"/>
          <w:szCs w:val="23"/>
        </w:rPr>
      </w:pPr>
      <w:r>
        <w:rPr>
          <w:b/>
          <w:color w:val="00000A"/>
          <w:sz w:val="23"/>
          <w:szCs w:val="23"/>
        </w:rPr>
        <w:t xml:space="preserve">Grafika 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Ing. Berta Jašová 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Normal"/>
        <w:shd w:val="clear" w:fill="FFFFFF"/>
        <w:rPr>
          <w:b/>
          <w:b/>
          <w:bCs/>
          <w:color w:val="00000A"/>
          <w:sz w:val="23"/>
          <w:szCs w:val="23"/>
          <w:highlight w:val="white"/>
        </w:rPr>
      </w:pPr>
      <w:r>
        <w:rPr>
          <w:b/>
          <w:bCs/>
          <w:color w:val="00000A"/>
          <w:sz w:val="23"/>
          <w:szCs w:val="23"/>
          <w:shd w:fill="FFFFFF" w:val="clear"/>
        </w:rPr>
        <w:t>Stážisti a praktikanti</w:t>
      </w:r>
    </w:p>
    <w:p>
      <w:pPr>
        <w:pStyle w:val="Normal"/>
        <w:shd w:val="clear" w:fill="FFFFFF"/>
        <w:rPr>
          <w:b w:val="false"/>
          <w:b w:val="false"/>
          <w:bCs w:val="false"/>
          <w:color w:val="00000A"/>
          <w:sz w:val="23"/>
          <w:szCs w:val="23"/>
          <w:highlight w:val="white"/>
        </w:rPr>
      </w:pPr>
      <w:r>
        <w:rPr>
          <w:b w:val="false"/>
          <w:bCs w:val="false"/>
          <w:color w:val="00000A"/>
          <w:sz w:val="23"/>
          <w:szCs w:val="23"/>
          <w:shd w:fill="FFFFFF" w:val="clear"/>
        </w:rPr>
        <w:t>Eliška Nedvědová</w:t>
      </w:r>
    </w:p>
    <w:p>
      <w:pPr>
        <w:pStyle w:val="Normal"/>
        <w:shd w:val="clear" w:fill="FFFFFF"/>
        <w:rPr>
          <w:b w:val="false"/>
          <w:b w:val="false"/>
          <w:bCs w:val="false"/>
          <w:color w:val="00000A"/>
          <w:sz w:val="23"/>
          <w:szCs w:val="23"/>
          <w:highlight w:val="white"/>
        </w:rPr>
      </w:pPr>
      <w:r>
        <w:rPr>
          <w:b w:val="false"/>
          <w:bCs w:val="false"/>
          <w:color w:val="00000A"/>
          <w:sz w:val="23"/>
          <w:szCs w:val="23"/>
          <w:shd w:fill="FFFFFF" w:val="clear"/>
        </w:rPr>
        <w:t>Hana Červinková</w:t>
      </w:r>
    </w:p>
    <w:p>
      <w:pPr>
        <w:pStyle w:val="Normal"/>
        <w:shd w:val="clear" w:fill="FFFFFF"/>
        <w:rPr>
          <w:b w:val="false"/>
          <w:b w:val="false"/>
          <w:bCs w:val="false"/>
          <w:color w:val="00000A"/>
          <w:sz w:val="23"/>
          <w:szCs w:val="23"/>
          <w:highlight w:val="white"/>
        </w:rPr>
      </w:pPr>
      <w:r>
        <w:rPr>
          <w:b w:val="false"/>
          <w:bCs w:val="false"/>
          <w:color w:val="00000A"/>
          <w:sz w:val="23"/>
          <w:szCs w:val="23"/>
          <w:shd w:fill="FFFFFF" w:val="clear"/>
        </w:rPr>
        <w:t>Barbora Filásková</w:t>
      </w:r>
    </w:p>
    <w:p>
      <w:pPr>
        <w:pStyle w:val="Normal"/>
        <w:shd w:val="clear" w:fill="FFFFFF"/>
        <w:rPr>
          <w:b w:val="false"/>
          <w:b w:val="false"/>
          <w:bCs w:val="false"/>
          <w:color w:val="00000A"/>
          <w:sz w:val="23"/>
          <w:szCs w:val="23"/>
          <w:highlight w:val="white"/>
        </w:rPr>
      </w:pPr>
      <w:r>
        <w:rPr>
          <w:b w:val="false"/>
          <w:bCs w:val="false"/>
          <w:color w:val="00000A"/>
          <w:sz w:val="23"/>
          <w:szCs w:val="23"/>
          <w:shd w:fill="FFFFFF" w:val="clear"/>
        </w:rPr>
        <w:t>Alena Kovaříková (dříve Lukešová)</w:t>
      </w:r>
    </w:p>
    <w:p>
      <w:pPr>
        <w:pStyle w:val="Normal"/>
        <w:shd w:val="clear" w:fill="FFFFFF"/>
        <w:rPr>
          <w:b w:val="false"/>
          <w:b w:val="false"/>
          <w:bCs w:val="false"/>
          <w:color w:val="00000A"/>
          <w:sz w:val="23"/>
          <w:szCs w:val="23"/>
          <w:highlight w:val="white"/>
        </w:rPr>
      </w:pPr>
      <w:r>
        <w:rPr>
          <w:b w:val="false"/>
          <w:bCs w:val="false"/>
          <w:color w:val="00000A"/>
          <w:sz w:val="23"/>
          <w:szCs w:val="23"/>
          <w:shd w:fill="FFFFFF" w:val="clear"/>
        </w:rPr>
        <w:t>Kateřina Mužíková</w:t>
      </w:r>
    </w:p>
    <w:p>
      <w:pPr>
        <w:pStyle w:val="Normal"/>
        <w:shd w:val="clear" w:fill="FFFFFF"/>
        <w:rPr>
          <w:b w:val="false"/>
          <w:b w:val="false"/>
          <w:bCs w:val="false"/>
          <w:color w:val="00000A"/>
          <w:sz w:val="23"/>
          <w:szCs w:val="23"/>
          <w:highlight w:val="white"/>
        </w:rPr>
      </w:pPr>
      <w:r>
        <w:rPr>
          <w:b w:val="false"/>
          <w:bCs w:val="false"/>
          <w:color w:val="00000A"/>
          <w:sz w:val="23"/>
          <w:szCs w:val="23"/>
          <w:shd w:fill="FFFFFF" w:val="clear"/>
        </w:rPr>
        <w:t>Andrea Neudertová</w:t>
      </w:r>
    </w:p>
    <w:p>
      <w:pPr>
        <w:pStyle w:val="Normal"/>
        <w:shd w:val="clear" w:fill="FFFFFF"/>
        <w:rPr>
          <w:b w:val="false"/>
          <w:b w:val="false"/>
          <w:bCs w:val="false"/>
          <w:color w:val="00000A"/>
          <w:sz w:val="23"/>
          <w:szCs w:val="23"/>
          <w:highlight w:val="white"/>
        </w:rPr>
      </w:pPr>
      <w:r>
        <w:rPr>
          <w:b w:val="false"/>
          <w:bCs w:val="false"/>
          <w:color w:val="00000A"/>
          <w:sz w:val="23"/>
          <w:szCs w:val="23"/>
          <w:shd w:fill="FFFFFF" w:val="clear"/>
        </w:rPr>
        <w:t>Kateřina Prchalová</w:t>
      </w:r>
    </w:p>
    <w:p>
      <w:pPr>
        <w:pStyle w:val="Normal"/>
        <w:shd w:val="clear" w:fill="FFFFFF"/>
        <w:rPr>
          <w:b w:val="false"/>
          <w:b w:val="false"/>
          <w:bCs w:val="false"/>
          <w:color w:val="00000A"/>
          <w:sz w:val="23"/>
          <w:szCs w:val="23"/>
          <w:highlight w:val="white"/>
        </w:rPr>
      </w:pPr>
      <w:r>
        <w:rPr>
          <w:b w:val="false"/>
          <w:bCs w:val="false"/>
          <w:color w:val="00000A"/>
          <w:sz w:val="23"/>
          <w:szCs w:val="23"/>
          <w:shd w:fill="FFFFFF" w:val="clear"/>
        </w:rPr>
        <w:t>Zdeněk Stuchlík</w:t>
      </w:r>
    </w:p>
    <w:p>
      <w:pPr>
        <w:pStyle w:val="Normal"/>
        <w:shd w:val="clear" w:fill="FFFFFF"/>
        <w:rPr>
          <w:b w:val="false"/>
          <w:b w:val="false"/>
          <w:bCs w:val="false"/>
          <w:color w:val="00000A"/>
          <w:sz w:val="23"/>
          <w:szCs w:val="23"/>
          <w:highlight w:val="white"/>
        </w:rPr>
      </w:pPr>
      <w:r>
        <w:rPr>
          <w:b w:val="false"/>
          <w:bCs w:val="false"/>
          <w:color w:val="00000A"/>
          <w:sz w:val="23"/>
          <w:szCs w:val="23"/>
          <w:shd w:fill="FFFFFF" w:val="clear"/>
        </w:rPr>
        <w:t>Barbora Smolková</w:t>
      </w:r>
    </w:p>
    <w:p>
      <w:pPr>
        <w:pStyle w:val="Normal"/>
        <w:shd w:val="clear" w:fill="FFFFFF"/>
        <w:rPr>
          <w:b w:val="false"/>
          <w:b w:val="false"/>
          <w:bCs w:val="false"/>
          <w:color w:val="00000A"/>
          <w:sz w:val="23"/>
          <w:szCs w:val="23"/>
          <w:highlight w:val="white"/>
        </w:rPr>
      </w:pPr>
      <w:r>
        <w:rPr>
          <w:b w:val="false"/>
          <w:bCs w:val="false"/>
          <w:color w:val="00000A"/>
          <w:sz w:val="23"/>
          <w:szCs w:val="23"/>
          <w:shd w:fill="FFFFFF" w:val="clear"/>
        </w:rPr>
        <w:t>Tereza Lenhartová</w:t>
      </w:r>
    </w:p>
    <w:p>
      <w:pPr>
        <w:pStyle w:val="Normal"/>
        <w:shd w:val="clear" w:fill="FFFFFF"/>
        <w:rPr>
          <w:b w:val="false"/>
          <w:b w:val="false"/>
          <w:bCs w:val="false"/>
          <w:color w:val="00000A"/>
          <w:sz w:val="23"/>
          <w:szCs w:val="23"/>
          <w:highlight w:val="white"/>
        </w:rPr>
      </w:pPr>
      <w:r>
        <w:rPr>
          <w:b w:val="false"/>
          <w:bCs w:val="false"/>
          <w:color w:val="00000A"/>
          <w:sz w:val="23"/>
          <w:szCs w:val="23"/>
          <w:shd w:fill="FFFFFF" w:val="clear"/>
        </w:rPr>
        <w:t>Petra Sudeková</w:t>
      </w:r>
    </w:p>
    <w:p>
      <w:pPr>
        <w:pStyle w:val="Normal"/>
        <w:shd w:val="clear" w:fill="FFFFFF"/>
        <w:rPr/>
      </w:pPr>
      <w:r>
        <w:rPr/>
      </w:r>
    </w:p>
    <w:p>
      <w:pPr>
        <w:pStyle w:val="Normal"/>
        <w:shd w:val="clear" w:fill="FFFFFF"/>
        <w:rPr>
          <w:sz w:val="23"/>
          <w:szCs w:val="23"/>
        </w:rPr>
      </w:pPr>
      <w:r>
        <w:rPr>
          <w:sz w:val="23"/>
          <w:szCs w:val="23"/>
        </w:rPr>
        <w:br/>
      </w:r>
      <w:r>
        <w:br w:type="page"/>
      </w:r>
    </w:p>
    <w:p>
      <w:pPr>
        <w:pStyle w:val="Normal"/>
        <w:rPr>
          <w:rFonts w:ascii="Cambria" w:hAnsi="Cambria" w:eastAsia="Times New Roman" w:cs="Cambria"/>
          <w:b/>
          <w:b/>
          <w:bCs/>
          <w:color w:val="000000"/>
          <w:sz w:val="32"/>
          <w:szCs w:val="32"/>
          <w:lang w:val="cs-CZ" w:eastAsia="cs-CZ" w:bidi="ar-SA"/>
        </w:rPr>
      </w:pPr>
      <w:r>
        <w:rPr>
          <w:rFonts w:eastAsia="Times New Roman" w:cs="Cambria" w:ascii="Cambria" w:hAnsi="Cambria"/>
          <w:b/>
          <w:bCs/>
          <w:color w:val="000000"/>
          <w:sz w:val="32"/>
          <w:szCs w:val="32"/>
          <w:lang w:val="cs-CZ" w:eastAsia="cs-CZ" w:bidi="ar-SA"/>
        </w:rPr>
        <w:t>Správní rada obecně prospěšné společnosti AGAPO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b/>
          <w:b/>
          <w:color w:val="00000A"/>
          <w:sz w:val="23"/>
          <w:szCs w:val="23"/>
          <w:lang w:val="cs-CZ" w:eastAsia="cs-CZ" w:bidi="ar-SA"/>
        </w:rPr>
      </w:pPr>
      <w:r>
        <w:rPr>
          <w:rFonts w:eastAsia="Times New Roman" w:cs="Times New Roman"/>
          <w:b/>
          <w:color w:val="00000A"/>
          <w:sz w:val="23"/>
          <w:szCs w:val="23"/>
          <w:lang w:val="cs-CZ" w:eastAsia="cs-CZ" w:bidi="ar-SA"/>
        </w:rPr>
        <w:t>Předseda správní rady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Mgr. Kristýna Purdjaková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b/>
          <w:b/>
          <w:color w:val="00000A"/>
          <w:sz w:val="23"/>
          <w:szCs w:val="23"/>
          <w:lang w:val="cs-CZ" w:eastAsia="cs-CZ" w:bidi="ar-SA"/>
        </w:rPr>
      </w:pPr>
      <w:r>
        <w:rPr>
          <w:rFonts w:eastAsia="Times New Roman" w:cs="Times New Roman"/>
          <w:b/>
          <w:color w:val="00000A"/>
          <w:sz w:val="23"/>
          <w:szCs w:val="23"/>
          <w:lang w:val="cs-CZ" w:eastAsia="cs-CZ" w:bidi="ar-SA"/>
        </w:rPr>
        <w:t>Člen správní rady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Mgr. Tereza Freyova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b/>
          <w:b/>
          <w:color w:val="00000A"/>
          <w:sz w:val="23"/>
          <w:szCs w:val="23"/>
          <w:lang w:val="cs-CZ" w:eastAsia="cs-CZ" w:bidi="ar-SA"/>
        </w:rPr>
      </w:pPr>
      <w:r>
        <w:rPr>
          <w:rFonts w:eastAsia="Times New Roman" w:cs="Times New Roman"/>
          <w:b/>
          <w:color w:val="00000A"/>
          <w:sz w:val="23"/>
          <w:szCs w:val="23"/>
          <w:lang w:val="cs-CZ" w:eastAsia="cs-CZ" w:bidi="ar-SA"/>
        </w:rPr>
        <w:t>Člen správní rady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Bc. Vladimír Procházka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mbria" w:hAnsi="Cambria" w:eastAsia="Times New Roman" w:cs="Cambria"/>
          <w:b/>
          <w:b/>
          <w:bCs/>
          <w:color w:val="000000"/>
          <w:sz w:val="32"/>
          <w:szCs w:val="32"/>
          <w:lang w:val="cs-CZ" w:eastAsia="cs-CZ" w:bidi="ar-SA"/>
        </w:rPr>
      </w:pPr>
      <w:r>
        <w:rPr>
          <w:rFonts w:eastAsia="Times New Roman" w:cs="Cambria" w:ascii="Cambria" w:hAnsi="Cambria"/>
          <w:b/>
          <w:bCs/>
          <w:color w:val="000000"/>
          <w:sz w:val="32"/>
          <w:szCs w:val="32"/>
          <w:lang w:val="cs-CZ" w:eastAsia="cs-CZ" w:bidi="ar-SA"/>
        </w:rPr>
        <w:t>Dozorčí rada obecně prospěšné společnosti AGAPO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b/>
          <w:b/>
          <w:color w:val="00000A"/>
          <w:sz w:val="23"/>
          <w:szCs w:val="23"/>
          <w:lang w:val="cs-CZ" w:eastAsia="cs-CZ" w:bidi="ar-SA"/>
        </w:rPr>
      </w:pPr>
      <w:r>
        <w:rPr>
          <w:rFonts w:eastAsia="Times New Roman" w:cs="Times New Roman"/>
          <w:b/>
          <w:color w:val="00000A"/>
          <w:sz w:val="23"/>
          <w:szCs w:val="23"/>
          <w:lang w:val="cs-CZ" w:eastAsia="cs-CZ" w:bidi="ar-SA"/>
        </w:rPr>
        <w:t>Předseda dozorčí rady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Mgr. Ivana Márová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b/>
          <w:b/>
          <w:color w:val="00000A"/>
          <w:sz w:val="23"/>
          <w:szCs w:val="23"/>
          <w:lang w:val="cs-CZ" w:eastAsia="cs-CZ" w:bidi="ar-SA"/>
        </w:rPr>
      </w:pPr>
      <w:r>
        <w:rPr>
          <w:rFonts w:eastAsia="Times New Roman" w:cs="Times New Roman"/>
          <w:b/>
          <w:color w:val="00000A"/>
          <w:sz w:val="23"/>
          <w:szCs w:val="23"/>
          <w:lang w:val="cs-CZ" w:eastAsia="cs-CZ" w:bidi="ar-SA"/>
        </w:rPr>
        <w:t>Člen dozorčí rady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Bc. Radmila Čečatková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b/>
          <w:b/>
          <w:color w:val="00000A"/>
          <w:sz w:val="23"/>
          <w:szCs w:val="23"/>
          <w:lang w:val="cs-CZ" w:eastAsia="cs-CZ" w:bidi="ar-SA"/>
        </w:rPr>
      </w:pPr>
      <w:r>
        <w:rPr>
          <w:rFonts w:eastAsia="Times New Roman" w:cs="Times New Roman"/>
          <w:b/>
          <w:color w:val="00000A"/>
          <w:sz w:val="23"/>
          <w:szCs w:val="23"/>
          <w:lang w:val="cs-CZ" w:eastAsia="cs-CZ" w:bidi="ar-SA"/>
        </w:rPr>
        <w:t>Člen dozorčí rady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Ing. Tomáš Rosenmayer</w:t>
      </w:r>
    </w:p>
    <w:p>
      <w:pPr>
        <w:pStyle w:val="Normal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br/>
      </w:r>
      <w:r>
        <w:br w:type="page"/>
      </w:r>
    </w:p>
    <w:p>
      <w:pPr>
        <w:pStyle w:val="Normal"/>
        <w:rPr>
          <w:rFonts w:ascii="Cambria" w:hAnsi="Cambria" w:eastAsia="Times New Roman" w:cs="Cambria"/>
          <w:b/>
          <w:b/>
          <w:bCs/>
          <w:color w:val="000000"/>
          <w:sz w:val="32"/>
          <w:szCs w:val="32"/>
          <w:lang w:val="cs-CZ" w:eastAsia="cs-CZ" w:bidi="ar-SA"/>
        </w:rPr>
      </w:pPr>
      <w:r>
        <w:rPr>
          <w:rFonts w:eastAsia="Times New Roman" w:cs="Cambria" w:ascii="Cambria" w:hAnsi="Cambria"/>
          <w:b/>
          <w:bCs/>
          <w:color w:val="000000"/>
          <w:sz w:val="32"/>
          <w:szCs w:val="32"/>
          <w:lang w:val="cs-CZ" w:eastAsia="cs-CZ" w:bidi="ar-SA"/>
        </w:rPr>
        <w:t>Organigram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00000A"/>
          <w:sz w:val="23"/>
          <w:szCs w:val="23"/>
          <w:lang w:val="cs-CZ" w:eastAsia="cs-CZ" w:bidi="ar-SA"/>
        </w:rPr>
      </w:pPr>
      <w:r>
        <w:rPr>
          <w:rFonts w:eastAsia="Times New Roman" w:cs="Times New Roman"/>
          <w:b w:val="false"/>
          <w:bCs w:val="false"/>
          <w:color w:val="00000A"/>
          <w:sz w:val="23"/>
          <w:szCs w:val="23"/>
          <w:lang w:val="cs-CZ" w:eastAsia="cs-CZ" w:bidi="ar-SA"/>
        </w:rPr>
        <w:t>viz příloha</w:t>
      </w:r>
      <w:r>
        <w:br w:type="page"/>
      </w:r>
    </w:p>
    <w:p>
      <w:pPr>
        <w:pStyle w:val="Normal"/>
        <w:rPr>
          <w:rFonts w:ascii="Cambria" w:hAnsi="Cambria" w:cs="Cambria"/>
          <w:b/>
          <w:b/>
          <w:bCs/>
          <w:color w:val="000000"/>
          <w:sz w:val="32"/>
          <w:szCs w:val="32"/>
        </w:rPr>
      </w:pPr>
      <w:r>
        <w:rPr>
          <w:rFonts w:cs="Cambria" w:ascii="Cambria" w:hAnsi="Cambria"/>
          <w:b/>
          <w:bCs/>
          <w:color w:val="000000"/>
          <w:sz w:val="32"/>
          <w:szCs w:val="32"/>
        </w:rPr>
        <w:t>Poděkování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Děkujeme za poskytnuté finanční prostředky na realizaci našich služeb a hmotné dary. </w:t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 roce 2014 nás podpořili: </w:t>
      </w:r>
    </w:p>
    <w:p>
      <w:pPr>
        <w:pStyle w:val="Normal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Evropský sociální fond prostřednictvím Operačního programu Lidské zdroje a zaměstnanost a státního rozpočtu ČR v rámci projektu „Zajištění vybraných sociálních služeb na území Jihomoravského kraje“ reg. č, CZ.1.04/3.1.00/05.00019. </w:t>
      </w:r>
    </w:p>
    <w:p>
      <w:pPr>
        <w:pStyle w:val="Normal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Evropský sociální fond prostřednictvím Operačního programu Lidské zdroje a zaměstnanost a státního rozpočtu ČR v rámci projektu „Tematická síť - Profesní poradenství pro osoby dlouhodobě nezaměstnané“ reg. č, CZ.1.04/5.1.01/77.00067. </w:t>
      </w:r>
    </w:p>
    <w:p>
      <w:pPr>
        <w:pStyle w:val="Normal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Městská část Brno-střed</w:t>
      </w:r>
    </w:p>
    <w:p>
      <w:pPr>
        <w:pStyle w:val="Normal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Jihomoravský kraj</w:t>
      </w:r>
    </w:p>
    <w:p>
      <w:pPr>
        <w:pStyle w:val="Normal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KELOC CS, s.r.o.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 spolupráci děkujeme našim partnerům, spolupracovníkům z neziskových organizací a z veřejné správy. Naše poděkování dále patří všem stážistům a praktikantům, kteří nám pomohli při naplňování našich cílů. Obzvláště děkujeme také všem vstřícným zaměstnavatelům a uživatelům našich služeb, kteří se na nás s důvěrou obracejí.</w:t>
      </w:r>
    </w:p>
    <w:p>
      <w:pPr>
        <w:pStyle w:val="Normal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  <w:r>
        <w:br w:type="page"/>
      </w:r>
    </w:p>
    <w:p>
      <w:pPr>
        <w:pStyle w:val="Normal"/>
        <w:jc w:val="both"/>
        <w:rPr>
          <w:rFonts w:ascii="Cambria" w:hAnsi="Cambria" w:eastAsia="Times New Roman" w:cs="Cambria"/>
          <w:b/>
          <w:b/>
          <w:bCs/>
          <w:color w:val="000000"/>
          <w:sz w:val="32"/>
          <w:szCs w:val="32"/>
          <w:lang w:val="cs-CZ" w:eastAsia="cs-CZ" w:bidi="ar-SA"/>
        </w:rPr>
      </w:pPr>
      <w:r>
        <w:rPr>
          <w:rFonts w:eastAsia="Times New Roman" w:cs="Cambria" w:ascii="Cambria" w:hAnsi="Cambria"/>
          <w:b/>
          <w:bCs/>
          <w:color w:val="000000"/>
          <w:sz w:val="32"/>
          <w:szCs w:val="32"/>
          <w:lang w:val="cs-CZ" w:eastAsia="cs-CZ" w:bidi="ar-SA"/>
        </w:rPr>
        <w:t>Finanční zpráva</w:t>
      </w:r>
    </w:p>
    <w:p>
      <w:pPr>
        <w:pStyle w:val="Normal"/>
        <w:jc w:val="both"/>
        <w:rPr/>
      </w:pPr>
      <w:r>
        <w:rPr/>
        <w:t>rozvaha</w:t>
      </w:r>
    </w:p>
    <w:p>
      <w:pPr>
        <w:pStyle w:val="Normal"/>
        <w:jc w:val="both"/>
        <w:rPr/>
      </w:pPr>
      <w:r>
        <w:rPr/>
        <w:t>výsledovka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viz přílohy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Symbol"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  <w:sz w:val="23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2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cs-CZ" w:eastAsia="cs-CZ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Application>LibreOffice/5.1.0.3$Windows_x86 LibreOffice_project/5e3e00a007d9b3b6efb6797a8b8e57b51ab1f737</Application>
  <Pages>17</Pages>
  <Words>1170</Words>
  <Characters>7316</Characters>
  <CharactersWithSpaces>8371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2013-01-14T08:41:00Z</dcterms:created>
  <dc:creator>Your User Name</dc:creator>
  <dc:description/>
  <dc:language>cs-CZ</dc:language>
  <cp:lastModifiedBy/>
  <dcterms:modified xsi:type="dcterms:W3CDTF">2016-04-04T14:45:43Z</dcterms:modified>
  <cp:revision>27</cp:revision>
  <dc:subject/>
  <dc:title/>
</cp:coreProperties>
</file>